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8ED1" w14:textId="1E4D1190" w:rsidR="0018001F" w:rsidRDefault="0018001F" w:rsidP="00693187">
      <w:pPr>
        <w:spacing w:after="0" w:line="240" w:lineRule="auto"/>
        <w:jc w:val="both"/>
        <w:rPr>
          <w:rFonts w:ascii="Arial" w:hAnsi="Arial" w:cs="Arial"/>
          <w:b/>
          <w:bCs/>
          <w:sz w:val="22"/>
          <w:szCs w:val="22"/>
        </w:rPr>
      </w:pPr>
      <w:r>
        <w:rPr>
          <w:rFonts w:ascii="Arial" w:hAnsi="Arial" w:cs="Arial"/>
          <w:b/>
          <w:bCs/>
          <w:sz w:val="22"/>
          <w:szCs w:val="22"/>
        </w:rPr>
        <w:t>IZSOLES SLUDINĀJUMS</w:t>
      </w:r>
    </w:p>
    <w:p w14:paraId="27944204" w14:textId="77777777" w:rsidR="00A15C36" w:rsidRDefault="00A15C36" w:rsidP="00A73086">
      <w:pPr>
        <w:spacing w:after="0" w:line="240" w:lineRule="auto"/>
        <w:ind w:firstLine="720"/>
        <w:jc w:val="both"/>
        <w:rPr>
          <w:rFonts w:ascii="Arial" w:hAnsi="Arial" w:cs="Arial"/>
          <w:b/>
          <w:bCs/>
          <w:sz w:val="22"/>
          <w:szCs w:val="22"/>
        </w:rPr>
      </w:pPr>
    </w:p>
    <w:p w14:paraId="766D45F5" w14:textId="08CCB814" w:rsidR="00A15C36" w:rsidRPr="00E46E4B" w:rsidRDefault="00A15C36" w:rsidP="00A15C36">
      <w:pPr>
        <w:spacing w:after="0" w:line="240" w:lineRule="auto"/>
        <w:jc w:val="both"/>
        <w:rPr>
          <w:rFonts w:ascii="Arial" w:hAnsi="Arial" w:cs="Arial"/>
          <w:b/>
          <w:bCs/>
          <w:sz w:val="22"/>
          <w:szCs w:val="22"/>
          <w:u w:val="single"/>
        </w:rPr>
      </w:pPr>
      <w:r w:rsidRPr="00A15C36">
        <w:rPr>
          <w:rFonts w:ascii="Arial" w:hAnsi="Arial" w:cs="Arial"/>
          <w:b/>
          <w:bCs/>
          <w:sz w:val="22"/>
          <w:szCs w:val="22"/>
        </w:rPr>
        <w:t>Liepājas speciālās ekonomiskās zonas pārvaldes</w:t>
      </w:r>
      <w:r w:rsidR="00560454">
        <w:rPr>
          <w:rFonts w:ascii="Arial" w:hAnsi="Arial" w:cs="Arial"/>
          <w:b/>
          <w:bCs/>
          <w:sz w:val="22"/>
          <w:szCs w:val="22"/>
        </w:rPr>
        <w:t xml:space="preserve"> </w:t>
      </w:r>
      <w:r w:rsidR="00560454" w:rsidRPr="00560454">
        <w:rPr>
          <w:rFonts w:ascii="Arial" w:hAnsi="Arial" w:cs="Arial"/>
          <w:sz w:val="22"/>
          <w:szCs w:val="22"/>
        </w:rPr>
        <w:t xml:space="preserve">(turpmāk – Pārvalde) </w:t>
      </w:r>
      <w:r w:rsidRPr="00560454">
        <w:rPr>
          <w:rFonts w:ascii="Arial" w:hAnsi="Arial" w:cs="Arial"/>
          <w:sz w:val="22"/>
          <w:szCs w:val="22"/>
        </w:rPr>
        <w:t>īpašumā</w:t>
      </w:r>
      <w:r w:rsidRPr="00A15C36">
        <w:rPr>
          <w:rFonts w:ascii="Arial" w:hAnsi="Arial" w:cs="Arial"/>
          <w:b/>
          <w:bCs/>
          <w:sz w:val="22"/>
          <w:szCs w:val="22"/>
        </w:rPr>
        <w:t xml:space="preserve"> </w:t>
      </w:r>
      <w:r w:rsidR="00191C3A" w:rsidRPr="000F6405">
        <w:rPr>
          <w:rFonts w:ascii="Arial" w:hAnsi="Arial" w:cs="Arial"/>
          <w:sz w:val="22"/>
          <w:szCs w:val="22"/>
        </w:rPr>
        <w:t xml:space="preserve">esošas kustamas mantas – </w:t>
      </w:r>
      <w:r w:rsidR="00191C3A">
        <w:rPr>
          <w:rFonts w:ascii="Arial" w:hAnsi="Arial" w:cs="Arial"/>
          <w:sz w:val="22"/>
          <w:szCs w:val="22"/>
        </w:rPr>
        <w:t>sārņu krautnes</w:t>
      </w:r>
      <w:r w:rsidR="00191C3A" w:rsidRPr="000F6405">
        <w:rPr>
          <w:rFonts w:ascii="Arial" w:hAnsi="Arial" w:cs="Arial"/>
          <w:sz w:val="22"/>
          <w:szCs w:val="22"/>
        </w:rPr>
        <w:t xml:space="preserve"> ar ražošanas blakusproduktu piejaukumu </w:t>
      </w:r>
      <w:r w:rsidR="00191C3A">
        <w:rPr>
          <w:rFonts w:ascii="Arial" w:hAnsi="Arial" w:cs="Arial"/>
          <w:sz w:val="22"/>
          <w:szCs w:val="22"/>
        </w:rPr>
        <w:t xml:space="preserve">- </w:t>
      </w:r>
      <w:r w:rsidR="00191C3A" w:rsidRPr="000F6405">
        <w:rPr>
          <w:rFonts w:ascii="Arial" w:hAnsi="Arial" w:cs="Arial"/>
          <w:sz w:val="22"/>
          <w:szCs w:val="22"/>
        </w:rPr>
        <w:t>izsol</w:t>
      </w:r>
      <w:r w:rsidR="00191C3A" w:rsidRPr="00191C3A">
        <w:rPr>
          <w:rFonts w:ascii="Arial" w:hAnsi="Arial" w:cs="Arial"/>
          <w:sz w:val="22"/>
          <w:szCs w:val="22"/>
        </w:rPr>
        <w:t>e.</w:t>
      </w:r>
    </w:p>
    <w:p w14:paraId="633D7530" w14:textId="77777777" w:rsidR="0018001F" w:rsidRDefault="0018001F" w:rsidP="00A73086">
      <w:pPr>
        <w:spacing w:after="0" w:line="240" w:lineRule="auto"/>
        <w:ind w:firstLine="720"/>
        <w:jc w:val="both"/>
        <w:rPr>
          <w:rFonts w:ascii="Arial" w:hAnsi="Arial" w:cs="Arial"/>
          <w:b/>
          <w:bCs/>
          <w:sz w:val="22"/>
          <w:szCs w:val="22"/>
        </w:rPr>
      </w:pPr>
    </w:p>
    <w:p w14:paraId="08F66593" w14:textId="11FECC07" w:rsidR="00D44EDD" w:rsidRPr="00965621" w:rsidRDefault="00965621" w:rsidP="00965621">
      <w:pPr>
        <w:spacing w:after="0" w:line="240" w:lineRule="auto"/>
        <w:jc w:val="both"/>
        <w:rPr>
          <w:rFonts w:ascii="Arial" w:hAnsi="Arial" w:cs="Arial"/>
          <w:sz w:val="22"/>
          <w:szCs w:val="22"/>
        </w:rPr>
      </w:pPr>
      <w:r>
        <w:rPr>
          <w:rFonts w:ascii="Arial" w:hAnsi="Arial" w:cs="Arial"/>
          <w:sz w:val="22"/>
          <w:szCs w:val="22"/>
        </w:rPr>
        <w:t>P</w:t>
      </w:r>
      <w:r w:rsidR="00D44EDD" w:rsidRPr="00560454">
        <w:rPr>
          <w:rFonts w:ascii="Arial" w:hAnsi="Arial" w:cs="Arial"/>
          <w:sz w:val="22"/>
          <w:szCs w:val="22"/>
        </w:rPr>
        <w:t>ārvalde</w:t>
      </w:r>
      <w:r w:rsidR="002F031A">
        <w:rPr>
          <w:rFonts w:ascii="Arial" w:hAnsi="Arial" w:cs="Arial"/>
          <w:b/>
          <w:bCs/>
          <w:sz w:val="22"/>
          <w:szCs w:val="22"/>
        </w:rPr>
        <w:t xml:space="preserve"> </w:t>
      </w:r>
      <w:r w:rsidR="00D44EDD" w:rsidRPr="00D44EDD">
        <w:rPr>
          <w:rFonts w:ascii="Arial" w:hAnsi="Arial" w:cs="Arial"/>
          <w:sz w:val="22"/>
          <w:szCs w:val="22"/>
        </w:rPr>
        <w:t>organizē īpašumā esošas kustamas mantas</w:t>
      </w:r>
      <w:r w:rsidR="00A73086">
        <w:rPr>
          <w:rFonts w:ascii="Arial" w:hAnsi="Arial" w:cs="Arial"/>
          <w:sz w:val="22"/>
          <w:szCs w:val="22"/>
        </w:rPr>
        <w:t xml:space="preserve"> </w:t>
      </w:r>
      <w:r w:rsidR="00D44EDD" w:rsidRPr="00D44EDD">
        <w:rPr>
          <w:rFonts w:ascii="Arial" w:hAnsi="Arial" w:cs="Arial"/>
          <w:sz w:val="22"/>
          <w:szCs w:val="22"/>
        </w:rPr>
        <w:t xml:space="preserve">- </w:t>
      </w:r>
      <w:r w:rsidR="00560454">
        <w:rPr>
          <w:rFonts w:ascii="Arial" w:hAnsi="Arial" w:cs="Arial"/>
          <w:sz w:val="22"/>
          <w:szCs w:val="22"/>
        </w:rPr>
        <w:t>sārņu krautnes</w:t>
      </w:r>
      <w:r w:rsidR="00560454" w:rsidRPr="000F6405">
        <w:rPr>
          <w:rFonts w:ascii="Arial" w:hAnsi="Arial" w:cs="Arial"/>
          <w:sz w:val="22"/>
          <w:szCs w:val="22"/>
        </w:rPr>
        <w:t xml:space="preserve"> ar ražošanas blakusproduktu piejaukumu</w:t>
      </w:r>
      <w:r>
        <w:rPr>
          <w:rFonts w:ascii="Arial" w:hAnsi="Arial" w:cs="Arial"/>
          <w:sz w:val="22"/>
          <w:szCs w:val="22"/>
        </w:rPr>
        <w:t xml:space="preserve"> -</w:t>
      </w:r>
      <w:r w:rsidR="00D44EDD" w:rsidRPr="00D44EDD">
        <w:rPr>
          <w:rFonts w:ascii="Arial" w:hAnsi="Arial" w:cs="Arial"/>
          <w:sz w:val="22"/>
          <w:szCs w:val="22"/>
        </w:rPr>
        <w:t xml:space="preserve"> atsavināšanu elektroniskā izsolē ar </w:t>
      </w:r>
      <w:r w:rsidR="00D44EDD" w:rsidRPr="00965621">
        <w:rPr>
          <w:rFonts w:ascii="Arial" w:hAnsi="Arial" w:cs="Arial"/>
          <w:sz w:val="22"/>
          <w:szCs w:val="22"/>
        </w:rPr>
        <w:t>augšupejošu soli.</w:t>
      </w:r>
    </w:p>
    <w:p w14:paraId="31B2832F" w14:textId="44F83DA3" w:rsidR="00DB70BB" w:rsidRDefault="005F0CAE" w:rsidP="00A73086">
      <w:pPr>
        <w:spacing w:after="0" w:line="240" w:lineRule="auto"/>
        <w:jc w:val="both"/>
        <w:rPr>
          <w:rFonts w:ascii="Arial" w:hAnsi="Arial" w:cs="Arial"/>
          <w:sz w:val="22"/>
          <w:szCs w:val="22"/>
        </w:rPr>
      </w:pPr>
      <w:r w:rsidRPr="000F6405">
        <w:rPr>
          <w:rFonts w:ascii="Arial" w:hAnsi="Arial" w:cs="Arial"/>
          <w:sz w:val="22"/>
          <w:szCs w:val="22"/>
        </w:rPr>
        <w:t xml:space="preserve">Preces raksturojums: </w:t>
      </w:r>
      <w:r>
        <w:rPr>
          <w:rFonts w:ascii="Arial" w:hAnsi="Arial" w:cs="Arial"/>
          <w:sz w:val="22"/>
          <w:szCs w:val="22"/>
        </w:rPr>
        <w:t>sā</w:t>
      </w:r>
      <w:r w:rsidR="0022647E">
        <w:rPr>
          <w:rFonts w:ascii="Arial" w:hAnsi="Arial" w:cs="Arial"/>
          <w:sz w:val="22"/>
          <w:szCs w:val="22"/>
        </w:rPr>
        <w:t>rņu</w:t>
      </w:r>
      <w:r w:rsidRPr="000F6405">
        <w:rPr>
          <w:rFonts w:ascii="Arial" w:hAnsi="Arial" w:cs="Arial"/>
          <w:sz w:val="22"/>
          <w:szCs w:val="22"/>
        </w:rPr>
        <w:t xml:space="preserve"> grunts ar rūpnīcas “Liepājas metalurgs” ražošanas laikā radušos ražošanas blakusproduktu un atkritumu piejaukumu, t.sk. metalurģiskie sārņi, izdedži, šamota ķieģeļi, ķieģeļi, koka un dzelzsbetona gulšņi, dažāda gabarīta dzelzsbetona konstrukcijas, asfalta ieslēgumi, autoriepas, kaļķis, dažāda veida metalurģiskajai ražošanai izmantotu izejvielu atlikumi, un cita veida piegružojums, izņemot ar naftas produktiem un radioaktīviem atkritumiem piesārņotu grunti</w:t>
      </w:r>
      <w:r>
        <w:rPr>
          <w:rFonts w:ascii="Arial" w:hAnsi="Arial" w:cs="Arial"/>
          <w:sz w:val="22"/>
          <w:szCs w:val="22"/>
        </w:rPr>
        <w:t>.</w:t>
      </w:r>
    </w:p>
    <w:p w14:paraId="5F8B68FB" w14:textId="7308C4A0" w:rsidR="005F0CAE" w:rsidRDefault="005B025D" w:rsidP="00A73086">
      <w:pPr>
        <w:spacing w:after="0" w:line="240" w:lineRule="auto"/>
        <w:jc w:val="both"/>
        <w:rPr>
          <w:rFonts w:ascii="Arial" w:hAnsi="Arial" w:cs="Arial"/>
          <w:sz w:val="22"/>
          <w:szCs w:val="22"/>
        </w:rPr>
      </w:pPr>
      <w:r w:rsidRPr="000F6405">
        <w:rPr>
          <w:rFonts w:ascii="Arial" w:hAnsi="Arial" w:cs="Arial"/>
          <w:sz w:val="22"/>
          <w:szCs w:val="22"/>
        </w:rPr>
        <w:t>Preces kopējais aptuvenais daudzums: ~50 000 m³ (kubikmetri)</w:t>
      </w:r>
      <w:r>
        <w:rPr>
          <w:rFonts w:ascii="Arial" w:hAnsi="Arial" w:cs="Arial"/>
          <w:sz w:val="22"/>
          <w:szCs w:val="22"/>
        </w:rPr>
        <w:t>.</w:t>
      </w:r>
    </w:p>
    <w:p w14:paraId="7796C829" w14:textId="77777777" w:rsidR="005B025D" w:rsidRPr="00E03159" w:rsidRDefault="005B025D" w:rsidP="00A73086">
      <w:pPr>
        <w:spacing w:after="0" w:line="240" w:lineRule="auto"/>
        <w:jc w:val="both"/>
        <w:rPr>
          <w:rFonts w:ascii="Arial" w:hAnsi="Arial" w:cs="Arial"/>
          <w:color w:val="FF0000"/>
          <w:sz w:val="22"/>
          <w:szCs w:val="22"/>
        </w:rPr>
      </w:pPr>
    </w:p>
    <w:p w14:paraId="4EF14FA1" w14:textId="67CABBAE" w:rsidR="00333E4D" w:rsidRPr="002F031A" w:rsidRDefault="00D44EDD" w:rsidP="00A73086">
      <w:pPr>
        <w:tabs>
          <w:tab w:val="left" w:pos="426"/>
        </w:tabs>
        <w:spacing w:after="0" w:line="240" w:lineRule="auto"/>
        <w:ind w:right="-306"/>
        <w:jc w:val="both"/>
        <w:rPr>
          <w:rFonts w:ascii="Arial" w:hAnsi="Arial" w:cs="Arial"/>
          <w:b/>
          <w:bCs/>
          <w:sz w:val="22"/>
          <w:szCs w:val="22"/>
        </w:rPr>
      </w:pPr>
      <w:bookmarkStart w:id="0" w:name="_Hlk173741053"/>
      <w:r w:rsidRPr="002F031A">
        <w:rPr>
          <w:rFonts w:ascii="Arial" w:hAnsi="Arial" w:cs="Arial"/>
          <w:b/>
          <w:bCs/>
          <w:sz w:val="22"/>
          <w:szCs w:val="22"/>
        </w:rPr>
        <w:t>Izsoles sākuma cena (nosacītā cena)</w:t>
      </w:r>
      <w:bookmarkEnd w:id="0"/>
      <w:r w:rsidR="00333E4D" w:rsidRPr="00EE0ADC">
        <w:rPr>
          <w:rFonts w:ascii="Arial" w:hAnsi="Arial" w:cs="Arial"/>
        </w:rPr>
        <w:t xml:space="preserve">: </w:t>
      </w:r>
      <w:r w:rsidR="00EC6957" w:rsidRPr="000F6405">
        <w:rPr>
          <w:rFonts w:ascii="Arial" w:hAnsi="Arial" w:cs="Arial"/>
          <w:sz w:val="22"/>
          <w:szCs w:val="22"/>
        </w:rPr>
        <w:t xml:space="preserve">00,50 EUR (nulle </w:t>
      </w:r>
      <w:r w:rsidR="00EC6957" w:rsidRPr="000F6405">
        <w:rPr>
          <w:rFonts w:ascii="Arial" w:hAnsi="Arial" w:cs="Arial"/>
          <w:i/>
          <w:iCs/>
          <w:sz w:val="22"/>
          <w:szCs w:val="22"/>
        </w:rPr>
        <w:t xml:space="preserve">euro </w:t>
      </w:r>
      <w:r w:rsidR="00EC6957" w:rsidRPr="000F6405">
        <w:rPr>
          <w:rFonts w:ascii="Arial" w:hAnsi="Arial" w:cs="Arial"/>
          <w:sz w:val="22"/>
          <w:szCs w:val="22"/>
        </w:rPr>
        <w:t xml:space="preserve">piecdesmit centi) par 1 t (vienu tonnu) </w:t>
      </w:r>
      <w:r w:rsidR="00333E4D" w:rsidRPr="00EE0ADC">
        <w:rPr>
          <w:rFonts w:ascii="Arial" w:hAnsi="Arial" w:cs="Arial"/>
        </w:rPr>
        <w:t>bez pievienotās vērtības nodokļa</w:t>
      </w:r>
      <w:r w:rsidR="002F031A">
        <w:rPr>
          <w:rFonts w:ascii="Arial" w:hAnsi="Arial" w:cs="Arial"/>
          <w:color w:val="FF0000"/>
          <w:sz w:val="22"/>
          <w:szCs w:val="22"/>
        </w:rPr>
        <w:t>.</w:t>
      </w:r>
    </w:p>
    <w:p w14:paraId="2622552B" w14:textId="77777777" w:rsidR="00333E4D" w:rsidRDefault="00333E4D" w:rsidP="00333E4D">
      <w:pPr>
        <w:tabs>
          <w:tab w:val="left" w:pos="284"/>
        </w:tabs>
        <w:spacing w:after="0" w:line="240" w:lineRule="auto"/>
        <w:jc w:val="both"/>
        <w:rPr>
          <w:rFonts w:ascii="Arial" w:hAnsi="Arial" w:cs="Arial"/>
          <w:color w:val="FF0000"/>
          <w:sz w:val="22"/>
          <w:szCs w:val="22"/>
        </w:rPr>
      </w:pPr>
    </w:p>
    <w:p w14:paraId="6C462077" w14:textId="33EAC7C5" w:rsidR="00333E4D" w:rsidRPr="00333E4D" w:rsidRDefault="00D44EDD" w:rsidP="00333E4D">
      <w:pPr>
        <w:tabs>
          <w:tab w:val="left" w:pos="284"/>
        </w:tabs>
        <w:spacing w:after="0" w:line="240" w:lineRule="auto"/>
        <w:jc w:val="both"/>
        <w:rPr>
          <w:rFonts w:ascii="Arial" w:hAnsi="Arial" w:cs="Arial"/>
        </w:rPr>
      </w:pPr>
      <w:r w:rsidRPr="002F031A">
        <w:rPr>
          <w:rFonts w:ascii="Arial" w:hAnsi="Arial" w:cs="Arial"/>
          <w:b/>
          <w:bCs/>
          <w:sz w:val="22"/>
          <w:szCs w:val="22"/>
        </w:rPr>
        <w:t>Izsoles solis noteikts:</w:t>
      </w:r>
      <w:r w:rsidR="00333E4D" w:rsidRPr="002F031A">
        <w:rPr>
          <w:rFonts w:ascii="Arial" w:hAnsi="Arial" w:cs="Arial"/>
          <w:sz w:val="22"/>
          <w:szCs w:val="22"/>
        </w:rPr>
        <w:t xml:space="preserve"> </w:t>
      </w:r>
      <w:r w:rsidR="000868E2" w:rsidRPr="000F6405">
        <w:rPr>
          <w:rFonts w:ascii="Arial" w:hAnsi="Arial" w:cs="Arial"/>
          <w:sz w:val="22"/>
          <w:szCs w:val="22"/>
        </w:rPr>
        <w:t xml:space="preserve">0,05 EUR (nulle </w:t>
      </w:r>
      <w:r w:rsidR="000868E2" w:rsidRPr="000F6405">
        <w:rPr>
          <w:rFonts w:ascii="Arial" w:hAnsi="Arial" w:cs="Arial"/>
          <w:i/>
          <w:iCs/>
          <w:sz w:val="22"/>
          <w:szCs w:val="22"/>
        </w:rPr>
        <w:t xml:space="preserve">euro </w:t>
      </w:r>
      <w:r w:rsidR="000868E2" w:rsidRPr="000F6405">
        <w:rPr>
          <w:rFonts w:ascii="Arial" w:hAnsi="Arial" w:cs="Arial"/>
          <w:sz w:val="22"/>
          <w:szCs w:val="22"/>
        </w:rPr>
        <w:t>pieci centi)</w:t>
      </w:r>
      <w:r w:rsidR="002F031A">
        <w:rPr>
          <w:rFonts w:ascii="Arial" w:hAnsi="Arial" w:cs="Arial"/>
        </w:rPr>
        <w:t>.</w:t>
      </w:r>
    </w:p>
    <w:p w14:paraId="5B93BBA1" w14:textId="5958585C" w:rsidR="00D44EDD" w:rsidRPr="00E03159" w:rsidRDefault="00D44EDD" w:rsidP="00A73086">
      <w:pPr>
        <w:tabs>
          <w:tab w:val="left" w:pos="426"/>
        </w:tabs>
        <w:spacing w:after="0" w:line="240" w:lineRule="auto"/>
        <w:ind w:right="-306"/>
        <w:jc w:val="both"/>
        <w:rPr>
          <w:rFonts w:ascii="Arial" w:hAnsi="Arial" w:cs="Arial"/>
          <w:color w:val="FF0000"/>
          <w:sz w:val="22"/>
          <w:szCs w:val="22"/>
        </w:rPr>
      </w:pPr>
    </w:p>
    <w:p w14:paraId="587F6C08" w14:textId="4C8EEDCF" w:rsidR="00D44EDD" w:rsidRPr="00333E4D" w:rsidRDefault="00D44EDD" w:rsidP="00333E4D">
      <w:pPr>
        <w:tabs>
          <w:tab w:val="left" w:pos="284"/>
        </w:tabs>
        <w:spacing w:after="0" w:line="240" w:lineRule="auto"/>
        <w:jc w:val="both"/>
        <w:rPr>
          <w:rFonts w:ascii="Arial" w:hAnsi="Arial" w:cs="Arial"/>
        </w:rPr>
      </w:pPr>
      <w:bookmarkStart w:id="1" w:name="_Hlk173741234"/>
      <w:r w:rsidRPr="002F031A">
        <w:rPr>
          <w:rFonts w:ascii="Arial" w:hAnsi="Arial" w:cs="Arial"/>
          <w:b/>
          <w:bCs/>
          <w:sz w:val="22"/>
          <w:szCs w:val="22"/>
        </w:rPr>
        <w:t xml:space="preserve">Izsoles </w:t>
      </w:r>
      <w:bookmarkStart w:id="2" w:name="_Hlk173741298"/>
      <w:r w:rsidRPr="002F031A">
        <w:rPr>
          <w:rFonts w:ascii="Arial" w:hAnsi="Arial" w:cs="Arial"/>
          <w:b/>
          <w:bCs/>
          <w:sz w:val="22"/>
          <w:szCs w:val="22"/>
        </w:rPr>
        <w:t>nodrošinājums</w:t>
      </w:r>
      <w:bookmarkStart w:id="3" w:name="_Hlk190941343"/>
      <w:bookmarkStart w:id="4" w:name="_Hlk173741378"/>
      <w:r w:rsidR="002F031A">
        <w:rPr>
          <w:rFonts w:ascii="Arial" w:hAnsi="Arial" w:cs="Arial"/>
          <w:sz w:val="22"/>
          <w:szCs w:val="22"/>
        </w:rPr>
        <w:t xml:space="preserve">: </w:t>
      </w:r>
      <w:bookmarkEnd w:id="3"/>
      <w:r w:rsidR="00C06612" w:rsidRPr="000F6405">
        <w:rPr>
          <w:rFonts w:ascii="Arial" w:hAnsi="Arial" w:cs="Arial"/>
          <w:sz w:val="22"/>
          <w:szCs w:val="22"/>
        </w:rPr>
        <w:t xml:space="preserve">2500 EUR (divi tūkstoši pieci simti </w:t>
      </w:r>
      <w:r w:rsidR="00C06612" w:rsidRPr="000F6405">
        <w:rPr>
          <w:rFonts w:ascii="Arial" w:hAnsi="Arial" w:cs="Arial"/>
          <w:i/>
          <w:iCs/>
          <w:sz w:val="22"/>
          <w:szCs w:val="22"/>
        </w:rPr>
        <w:t xml:space="preserve">euro) </w:t>
      </w:r>
      <w:r w:rsidR="00C06612" w:rsidRPr="000F6405">
        <w:rPr>
          <w:rFonts w:ascii="Arial" w:hAnsi="Arial" w:cs="Arial"/>
          <w:sz w:val="22"/>
          <w:szCs w:val="22"/>
        </w:rPr>
        <w:t>10 (desmit) dienu laikā pirms izsoles sākuma datuma personai, kura vēlas piedalīties izsolē, jāpārskaita Liepājas speciālas ekonomiskās zonas pārvaldei, vienotais reģistrācijas Nr.90000329402, AS “Swedbank”, konta Nr.LV12HABA0001407037000, ar atzīmi “Nodrošinājums piegružotas grunts izsolei”</w:t>
      </w:r>
      <w:r w:rsidR="00C06612">
        <w:rPr>
          <w:rFonts w:ascii="Arial" w:hAnsi="Arial" w:cs="Arial"/>
          <w:sz w:val="22"/>
          <w:szCs w:val="22"/>
        </w:rPr>
        <w:t>.</w:t>
      </w:r>
    </w:p>
    <w:bookmarkEnd w:id="1"/>
    <w:bookmarkEnd w:id="2"/>
    <w:bookmarkEnd w:id="4"/>
    <w:p w14:paraId="52387F2A" w14:textId="77777777" w:rsidR="00D44EDD" w:rsidRDefault="00D44EDD" w:rsidP="00A73086">
      <w:pPr>
        <w:spacing w:after="0" w:line="240" w:lineRule="auto"/>
        <w:jc w:val="both"/>
        <w:rPr>
          <w:rFonts w:ascii="Arial" w:hAnsi="Arial" w:cs="Arial"/>
          <w:sz w:val="22"/>
          <w:szCs w:val="22"/>
        </w:rPr>
      </w:pPr>
    </w:p>
    <w:p w14:paraId="58172B89" w14:textId="040F18D6" w:rsidR="00D44EDD" w:rsidRDefault="00D44EDD" w:rsidP="00A73086">
      <w:pPr>
        <w:spacing w:after="0" w:line="240" w:lineRule="auto"/>
        <w:jc w:val="both"/>
        <w:rPr>
          <w:rFonts w:ascii="Arial" w:hAnsi="Arial" w:cs="Arial"/>
          <w:sz w:val="22"/>
          <w:szCs w:val="22"/>
        </w:rPr>
      </w:pPr>
      <w:r w:rsidRPr="002F031A">
        <w:rPr>
          <w:rFonts w:ascii="Arial" w:hAnsi="Arial" w:cs="Arial"/>
          <w:b/>
          <w:bCs/>
          <w:sz w:val="22"/>
          <w:szCs w:val="22"/>
        </w:rPr>
        <w:t>Izsole notiek elektronisko izsoļu vietnē</w:t>
      </w:r>
      <w:r w:rsidRPr="00D44EDD">
        <w:rPr>
          <w:rFonts w:ascii="Arial" w:hAnsi="Arial" w:cs="Arial"/>
          <w:sz w:val="22"/>
          <w:szCs w:val="22"/>
        </w:rPr>
        <w:t> </w:t>
      </w:r>
      <w:hyperlink r:id="rId5" w:tgtFrame="_blank" w:history="1">
        <w:r w:rsidRPr="00D44EDD">
          <w:rPr>
            <w:rStyle w:val="Hipersaite"/>
            <w:rFonts w:ascii="Arial" w:hAnsi="Arial" w:cs="Arial"/>
            <w:sz w:val="22"/>
            <w:szCs w:val="22"/>
          </w:rPr>
          <w:t>https://izsoles.ta.gov.lv</w:t>
        </w:r>
      </w:hyperlink>
      <w:r w:rsidRPr="00D44EDD">
        <w:rPr>
          <w:rFonts w:ascii="Arial" w:hAnsi="Arial" w:cs="Arial"/>
          <w:sz w:val="22"/>
          <w:szCs w:val="22"/>
        </w:rPr>
        <w:t>.</w:t>
      </w:r>
    </w:p>
    <w:p w14:paraId="40542AF8" w14:textId="77777777" w:rsidR="00B9521B" w:rsidRPr="00D44EDD" w:rsidRDefault="00B9521B" w:rsidP="00A73086">
      <w:pPr>
        <w:spacing w:after="0" w:line="240" w:lineRule="auto"/>
        <w:jc w:val="both"/>
        <w:rPr>
          <w:rFonts w:ascii="Arial" w:hAnsi="Arial" w:cs="Arial"/>
          <w:sz w:val="22"/>
          <w:szCs w:val="22"/>
        </w:rPr>
      </w:pPr>
    </w:p>
    <w:p w14:paraId="609C346D" w14:textId="166AC72A" w:rsidR="005401B8" w:rsidRDefault="005401B8" w:rsidP="005401B8">
      <w:pPr>
        <w:tabs>
          <w:tab w:val="left" w:pos="709"/>
        </w:tabs>
        <w:spacing w:after="0" w:line="240" w:lineRule="auto"/>
        <w:jc w:val="both"/>
        <w:rPr>
          <w:rFonts w:ascii="Arial" w:hAnsi="Arial" w:cs="Arial"/>
          <w:sz w:val="22"/>
          <w:szCs w:val="22"/>
        </w:rPr>
      </w:pPr>
      <w:r>
        <w:rPr>
          <w:rFonts w:ascii="Arial" w:hAnsi="Arial" w:cs="Arial"/>
          <w:b/>
          <w:bCs/>
          <w:sz w:val="22"/>
          <w:szCs w:val="22"/>
        </w:rPr>
        <w:t>I</w:t>
      </w:r>
      <w:r w:rsidRPr="005401B8">
        <w:rPr>
          <w:rFonts w:ascii="Arial" w:hAnsi="Arial" w:cs="Arial"/>
          <w:b/>
          <w:bCs/>
          <w:sz w:val="22"/>
          <w:szCs w:val="22"/>
        </w:rPr>
        <w:t>zsole sākas elektronisko izsoļu vietnē </w:t>
      </w:r>
      <w:hyperlink r:id="rId6" w:tgtFrame="_blank" w:history="1">
        <w:r w:rsidRPr="005401B8">
          <w:rPr>
            <w:rStyle w:val="Hipersaite"/>
            <w:rFonts w:ascii="Arial" w:hAnsi="Arial" w:cs="Arial"/>
            <w:b/>
            <w:bCs/>
            <w:sz w:val="22"/>
            <w:szCs w:val="22"/>
          </w:rPr>
          <w:t>https://izsoles.ta.gov.lv</w:t>
        </w:r>
      </w:hyperlink>
      <w:r w:rsidRPr="005401B8">
        <w:rPr>
          <w:rFonts w:ascii="Arial" w:hAnsi="Arial" w:cs="Arial"/>
          <w:b/>
          <w:bCs/>
          <w:sz w:val="22"/>
          <w:szCs w:val="22"/>
        </w:rPr>
        <w:t> </w:t>
      </w:r>
      <w:r w:rsidR="0065398D">
        <w:rPr>
          <w:rFonts w:ascii="Arial" w:hAnsi="Arial" w:cs="Arial"/>
          <w:sz w:val="22"/>
          <w:szCs w:val="22"/>
        </w:rPr>
        <w:t>05.09.2025</w:t>
      </w:r>
      <w:r w:rsidRPr="005401B8">
        <w:rPr>
          <w:rFonts w:ascii="Arial" w:hAnsi="Arial" w:cs="Arial"/>
          <w:sz w:val="22"/>
          <w:szCs w:val="22"/>
        </w:rPr>
        <w:t>. Pieteikšanās dalībai izsolē līdz 1</w:t>
      </w:r>
      <w:r w:rsidR="0040143A">
        <w:rPr>
          <w:rFonts w:ascii="Arial" w:hAnsi="Arial" w:cs="Arial"/>
          <w:sz w:val="22"/>
          <w:szCs w:val="22"/>
        </w:rPr>
        <w:t>5</w:t>
      </w:r>
      <w:r w:rsidRPr="005401B8">
        <w:rPr>
          <w:rFonts w:ascii="Arial" w:hAnsi="Arial" w:cs="Arial"/>
          <w:sz w:val="22"/>
          <w:szCs w:val="22"/>
        </w:rPr>
        <w:t>.09.2025. </w:t>
      </w:r>
    </w:p>
    <w:p w14:paraId="5E6082B3" w14:textId="77777777" w:rsidR="005401B8" w:rsidRPr="005401B8" w:rsidRDefault="005401B8" w:rsidP="005401B8">
      <w:pPr>
        <w:tabs>
          <w:tab w:val="left" w:pos="709"/>
        </w:tabs>
        <w:spacing w:after="0" w:line="240" w:lineRule="auto"/>
        <w:jc w:val="both"/>
        <w:rPr>
          <w:rFonts w:ascii="Arial" w:hAnsi="Arial" w:cs="Arial"/>
          <w:sz w:val="22"/>
          <w:szCs w:val="22"/>
        </w:rPr>
      </w:pPr>
    </w:p>
    <w:p w14:paraId="639425B8" w14:textId="71076C5D" w:rsidR="005401B8" w:rsidRPr="005401B8" w:rsidRDefault="005401B8" w:rsidP="005401B8">
      <w:pPr>
        <w:tabs>
          <w:tab w:val="left" w:pos="709"/>
        </w:tabs>
        <w:spacing w:after="0" w:line="240" w:lineRule="auto"/>
        <w:jc w:val="both"/>
        <w:rPr>
          <w:rFonts w:ascii="Arial" w:hAnsi="Arial" w:cs="Arial"/>
          <w:sz w:val="22"/>
          <w:szCs w:val="22"/>
        </w:rPr>
      </w:pPr>
      <w:r w:rsidRPr="005401B8">
        <w:rPr>
          <w:rFonts w:ascii="Arial" w:hAnsi="Arial" w:cs="Arial"/>
          <w:b/>
          <w:bCs/>
          <w:sz w:val="22"/>
          <w:szCs w:val="22"/>
        </w:rPr>
        <w:t>Izsoles noslēgums elektronisko izsoļu vietnē </w:t>
      </w:r>
      <w:hyperlink r:id="rId7" w:tgtFrame="_blank" w:history="1">
        <w:r w:rsidRPr="005401B8">
          <w:rPr>
            <w:rStyle w:val="Hipersaite"/>
            <w:rFonts w:ascii="Arial" w:hAnsi="Arial" w:cs="Arial"/>
            <w:b/>
            <w:bCs/>
            <w:sz w:val="22"/>
            <w:szCs w:val="22"/>
          </w:rPr>
          <w:t>https://izsoles.ta.gov.lv</w:t>
        </w:r>
      </w:hyperlink>
      <w:r w:rsidRPr="005401B8">
        <w:rPr>
          <w:rFonts w:ascii="Arial" w:hAnsi="Arial" w:cs="Arial"/>
          <w:b/>
          <w:bCs/>
          <w:sz w:val="22"/>
          <w:szCs w:val="22"/>
        </w:rPr>
        <w:t> </w:t>
      </w:r>
      <w:r w:rsidRPr="005401B8">
        <w:rPr>
          <w:rFonts w:ascii="Arial" w:hAnsi="Arial" w:cs="Arial"/>
          <w:sz w:val="22"/>
          <w:szCs w:val="22"/>
        </w:rPr>
        <w:t>2</w:t>
      </w:r>
      <w:r w:rsidR="0040143A">
        <w:rPr>
          <w:rFonts w:ascii="Arial" w:hAnsi="Arial" w:cs="Arial"/>
          <w:sz w:val="22"/>
          <w:szCs w:val="22"/>
        </w:rPr>
        <w:t>5</w:t>
      </w:r>
      <w:r w:rsidRPr="005401B8">
        <w:rPr>
          <w:rFonts w:ascii="Arial" w:hAnsi="Arial" w:cs="Arial"/>
          <w:sz w:val="22"/>
          <w:szCs w:val="22"/>
        </w:rPr>
        <w:t>.09.2025.</w:t>
      </w:r>
    </w:p>
    <w:p w14:paraId="0CA4A440" w14:textId="77777777" w:rsidR="00BF2813" w:rsidRDefault="00BF2813" w:rsidP="00A73086">
      <w:pPr>
        <w:tabs>
          <w:tab w:val="left" w:pos="709"/>
        </w:tabs>
        <w:spacing w:after="0" w:line="240" w:lineRule="auto"/>
        <w:jc w:val="both"/>
        <w:rPr>
          <w:rFonts w:ascii="Arial" w:hAnsi="Arial" w:cs="Arial"/>
          <w:sz w:val="22"/>
          <w:szCs w:val="22"/>
        </w:rPr>
      </w:pPr>
    </w:p>
    <w:p w14:paraId="144BA224" w14:textId="24C068A4" w:rsidR="00FE097D" w:rsidRPr="00FE097D" w:rsidRDefault="002D67FD" w:rsidP="00A73086">
      <w:pPr>
        <w:tabs>
          <w:tab w:val="left" w:pos="709"/>
        </w:tabs>
        <w:spacing w:after="0" w:line="240" w:lineRule="auto"/>
        <w:jc w:val="both"/>
        <w:rPr>
          <w:rFonts w:ascii="Arial" w:hAnsi="Arial" w:cs="Arial"/>
          <w:sz w:val="22"/>
          <w:szCs w:val="22"/>
        </w:rPr>
      </w:pPr>
      <w:r w:rsidRPr="000F6405">
        <w:rPr>
          <w:rFonts w:ascii="Arial" w:hAnsi="Arial" w:cs="Arial"/>
          <w:sz w:val="22"/>
          <w:szCs w:val="22"/>
        </w:rPr>
        <w:t xml:space="preserve">Prece atrodas Brīvības ielā 94C, Liepājā. </w:t>
      </w:r>
      <w:r w:rsidRPr="000F6405">
        <w:rPr>
          <w:rFonts w:ascii="Arial" w:eastAsiaTheme="minorEastAsia" w:hAnsi="Arial" w:cs="Arial"/>
          <w:sz w:val="22"/>
          <w:szCs w:val="22"/>
        </w:rPr>
        <w:t>Izsoles dalībniekiem ir pienākums iepazīties ar Preci dabā, iepriekš piesakoties</w:t>
      </w:r>
      <w:r w:rsidRPr="000F6405">
        <w:rPr>
          <w:rFonts w:ascii="Arial" w:hAnsi="Arial" w:cs="Arial"/>
          <w:sz w:val="22"/>
          <w:szCs w:val="22"/>
        </w:rPr>
        <w:t xml:space="preserve"> un saskaņojot laiku ar Pārvaldes infrastruktūras departamenta vadītāja vietnieku Viesturu Romanovu, tel: 26795153, e-pasts: </w:t>
      </w:r>
      <w:hyperlink r:id="rId8" w:history="1">
        <w:r w:rsidRPr="000F6405">
          <w:rPr>
            <w:rStyle w:val="Hipersaite"/>
            <w:rFonts w:ascii="Arial" w:hAnsi="Arial" w:cs="Arial"/>
            <w:sz w:val="22"/>
            <w:szCs w:val="22"/>
          </w:rPr>
          <w:t>viesturs.romanovs@lsez.lv</w:t>
        </w:r>
      </w:hyperlink>
      <w:r w:rsidR="00FE097D" w:rsidRPr="00FE097D">
        <w:rPr>
          <w:rFonts w:ascii="Arial" w:hAnsi="Arial" w:cs="Arial"/>
          <w:sz w:val="22"/>
          <w:szCs w:val="22"/>
        </w:rPr>
        <w:t>.</w:t>
      </w:r>
    </w:p>
    <w:p w14:paraId="7A26CF98" w14:textId="77777777" w:rsidR="00FE097D" w:rsidRDefault="00FE097D" w:rsidP="00A73086">
      <w:pPr>
        <w:spacing w:after="0" w:line="240" w:lineRule="auto"/>
        <w:jc w:val="both"/>
        <w:rPr>
          <w:rFonts w:ascii="Arial" w:hAnsi="Arial" w:cs="Arial"/>
          <w:sz w:val="22"/>
          <w:szCs w:val="22"/>
        </w:rPr>
      </w:pPr>
    </w:p>
    <w:p w14:paraId="692BDF7E" w14:textId="00F45FA7" w:rsidR="00D44EDD" w:rsidRDefault="00D44EDD" w:rsidP="00A73086">
      <w:pPr>
        <w:spacing w:after="0" w:line="240" w:lineRule="auto"/>
        <w:jc w:val="both"/>
        <w:rPr>
          <w:rFonts w:ascii="Arial" w:hAnsi="Arial" w:cs="Arial"/>
          <w:sz w:val="22"/>
          <w:szCs w:val="22"/>
        </w:rPr>
      </w:pPr>
      <w:r w:rsidRPr="002F031A">
        <w:rPr>
          <w:rFonts w:ascii="Arial" w:hAnsi="Arial" w:cs="Arial"/>
          <w:b/>
          <w:bCs/>
          <w:sz w:val="22"/>
          <w:szCs w:val="22"/>
        </w:rPr>
        <w:t>Izsoles noteikumi</w:t>
      </w:r>
      <w:r w:rsidRPr="00D44EDD">
        <w:rPr>
          <w:rFonts w:ascii="Arial" w:hAnsi="Arial" w:cs="Arial"/>
          <w:sz w:val="22"/>
          <w:szCs w:val="22"/>
        </w:rPr>
        <w:t xml:space="preserve"> pieejami </w:t>
      </w:r>
      <w:r w:rsidR="00C7024B" w:rsidRPr="00D44EDD">
        <w:rPr>
          <w:rFonts w:ascii="Arial" w:hAnsi="Arial" w:cs="Arial"/>
          <w:sz w:val="22"/>
          <w:szCs w:val="22"/>
        </w:rPr>
        <w:t>elektronisko izsoļu vietnē </w:t>
      </w:r>
      <w:hyperlink r:id="rId9" w:tgtFrame="_blank" w:history="1">
        <w:r w:rsidR="00C7024B" w:rsidRPr="00D44EDD">
          <w:rPr>
            <w:rStyle w:val="Hipersaite"/>
            <w:rFonts w:ascii="Arial" w:hAnsi="Arial" w:cs="Arial"/>
            <w:sz w:val="22"/>
            <w:szCs w:val="22"/>
          </w:rPr>
          <w:t>https://izsoles.ta.gov.lv</w:t>
        </w:r>
      </w:hyperlink>
      <w:r w:rsidR="00C7024B">
        <w:rPr>
          <w:rFonts w:ascii="Arial" w:hAnsi="Arial" w:cs="Arial"/>
          <w:sz w:val="22"/>
          <w:szCs w:val="22"/>
        </w:rPr>
        <w:t xml:space="preserve"> un </w:t>
      </w:r>
      <w:r w:rsidRPr="00D44EDD">
        <w:rPr>
          <w:rFonts w:ascii="Arial" w:hAnsi="Arial" w:cs="Arial"/>
          <w:sz w:val="22"/>
          <w:szCs w:val="22"/>
        </w:rPr>
        <w:t>mājaslapā </w:t>
      </w:r>
      <w:hyperlink r:id="rId10" w:history="1">
        <w:r w:rsidR="002C3C10" w:rsidRPr="000F6405">
          <w:rPr>
            <w:rStyle w:val="Hipersaite"/>
            <w:rFonts w:ascii="Arial" w:hAnsi="Arial" w:cs="Arial"/>
            <w:sz w:val="22"/>
            <w:szCs w:val="22"/>
          </w:rPr>
          <w:t>https://liepaja-sez.lv/lv/iepirkumi-un-izsoles/</w:t>
        </w:r>
      </w:hyperlink>
      <w:r w:rsidRPr="00D44EDD">
        <w:rPr>
          <w:rFonts w:ascii="Arial" w:hAnsi="Arial" w:cs="Arial"/>
          <w:sz w:val="22"/>
          <w:szCs w:val="22"/>
        </w:rPr>
        <w:t>.</w:t>
      </w:r>
    </w:p>
    <w:p w14:paraId="66C606B5" w14:textId="77777777" w:rsidR="00FA0F4B" w:rsidRDefault="00FA0F4B" w:rsidP="00A73086">
      <w:pPr>
        <w:spacing w:after="0" w:line="240" w:lineRule="auto"/>
        <w:jc w:val="both"/>
        <w:rPr>
          <w:rFonts w:ascii="Arial" w:hAnsi="Arial" w:cs="Arial"/>
          <w:sz w:val="22"/>
          <w:szCs w:val="22"/>
        </w:rPr>
      </w:pPr>
    </w:p>
    <w:p w14:paraId="2BBF6156" w14:textId="77777777" w:rsidR="00FA0F4B" w:rsidRPr="00D44EDD" w:rsidRDefault="00FA0F4B" w:rsidP="00A73086">
      <w:pPr>
        <w:spacing w:after="0" w:line="240" w:lineRule="auto"/>
        <w:jc w:val="both"/>
        <w:rPr>
          <w:rFonts w:ascii="Arial" w:hAnsi="Arial" w:cs="Arial"/>
          <w:sz w:val="22"/>
          <w:szCs w:val="22"/>
        </w:rPr>
      </w:pPr>
    </w:p>
    <w:p w14:paraId="17F8A8ED" w14:textId="63F72221" w:rsidR="00957052" w:rsidRPr="00D44EDD" w:rsidRDefault="00FA0F4B" w:rsidP="00A73086">
      <w:pPr>
        <w:spacing w:after="0" w:line="240" w:lineRule="auto"/>
        <w:jc w:val="both"/>
        <w:rPr>
          <w:rFonts w:ascii="Arial" w:hAnsi="Arial" w:cs="Arial"/>
          <w:sz w:val="22"/>
          <w:szCs w:val="22"/>
        </w:rPr>
      </w:pPr>
      <w:r>
        <w:rPr>
          <w:rFonts w:ascii="Arial" w:hAnsi="Arial" w:cs="Arial"/>
          <w:sz w:val="22"/>
          <w:szCs w:val="22"/>
        </w:rPr>
        <w:t xml:space="preserve"> </w:t>
      </w:r>
    </w:p>
    <w:sectPr w:rsidR="00957052" w:rsidRPr="00D44EDD" w:rsidSect="000B3F3D">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1EF6"/>
    <w:multiLevelType w:val="hybridMultilevel"/>
    <w:tmpl w:val="A8A097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EF37BF"/>
    <w:multiLevelType w:val="multilevel"/>
    <w:tmpl w:val="1A685488"/>
    <w:lvl w:ilvl="0">
      <w:start w:val="1"/>
      <w:numFmt w:val="decimal"/>
      <w:lvlText w:val="%1."/>
      <w:lvlJc w:val="left"/>
      <w:pPr>
        <w:ind w:left="5665" w:hanging="420"/>
      </w:pPr>
      <w:rPr>
        <w:rFonts w:hint="default"/>
      </w:rPr>
    </w:lvl>
    <w:lvl w:ilvl="1">
      <w:start w:val="1"/>
      <w:numFmt w:val="decimal"/>
      <w:lvlText w:val="%1.%2."/>
      <w:lvlJc w:val="left"/>
      <w:pPr>
        <w:ind w:left="562" w:hanging="420"/>
      </w:pPr>
      <w:rPr>
        <w:rFonts w:hint="default"/>
        <w:i w:val="0"/>
        <w:iCs w:val="0"/>
        <w:sz w:val="22"/>
        <w:szCs w:val="22"/>
      </w:rPr>
    </w:lvl>
    <w:lvl w:ilvl="2">
      <w:start w:val="1"/>
      <w:numFmt w:val="decimal"/>
      <w:lvlText w:val="%3)"/>
      <w:lvlJc w:val="left"/>
      <w:pPr>
        <w:ind w:left="1572" w:hanging="720"/>
      </w:pPr>
      <w:rPr>
        <w:rFonts w:ascii="Arial" w:eastAsiaTheme="minorHAnsi" w:hAnsi="Arial" w:cs="Arial"/>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39165034"/>
    <w:multiLevelType w:val="multilevel"/>
    <w:tmpl w:val="8EAE188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1C83460"/>
    <w:multiLevelType w:val="multilevel"/>
    <w:tmpl w:val="1A685488"/>
    <w:lvl w:ilvl="0">
      <w:start w:val="1"/>
      <w:numFmt w:val="decimal"/>
      <w:lvlText w:val="%1."/>
      <w:lvlJc w:val="left"/>
      <w:pPr>
        <w:ind w:left="5665" w:hanging="420"/>
      </w:pPr>
      <w:rPr>
        <w:rFonts w:hint="default"/>
      </w:rPr>
    </w:lvl>
    <w:lvl w:ilvl="1">
      <w:start w:val="1"/>
      <w:numFmt w:val="decimal"/>
      <w:lvlText w:val="%1.%2."/>
      <w:lvlJc w:val="left"/>
      <w:pPr>
        <w:ind w:left="562" w:hanging="420"/>
      </w:pPr>
      <w:rPr>
        <w:rFonts w:hint="default"/>
        <w:i w:val="0"/>
        <w:iCs w:val="0"/>
        <w:sz w:val="22"/>
        <w:szCs w:val="22"/>
      </w:rPr>
    </w:lvl>
    <w:lvl w:ilvl="2">
      <w:start w:val="1"/>
      <w:numFmt w:val="decimal"/>
      <w:lvlText w:val="%3)"/>
      <w:lvlJc w:val="left"/>
      <w:pPr>
        <w:ind w:left="1572" w:hanging="720"/>
      </w:pPr>
      <w:rPr>
        <w:rFonts w:ascii="Arial" w:eastAsiaTheme="minorHAnsi" w:hAnsi="Arial" w:cs="Arial"/>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53250CB1"/>
    <w:multiLevelType w:val="multilevel"/>
    <w:tmpl w:val="37A4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134CCA"/>
    <w:multiLevelType w:val="multilevel"/>
    <w:tmpl w:val="4FF03F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E928EE"/>
    <w:multiLevelType w:val="multilevel"/>
    <w:tmpl w:val="1A685488"/>
    <w:lvl w:ilvl="0">
      <w:start w:val="1"/>
      <w:numFmt w:val="decimal"/>
      <w:lvlText w:val="%1."/>
      <w:lvlJc w:val="left"/>
      <w:pPr>
        <w:ind w:left="5665" w:hanging="420"/>
      </w:pPr>
      <w:rPr>
        <w:rFonts w:hint="default"/>
      </w:rPr>
    </w:lvl>
    <w:lvl w:ilvl="1">
      <w:start w:val="1"/>
      <w:numFmt w:val="decimal"/>
      <w:lvlText w:val="%1.%2."/>
      <w:lvlJc w:val="left"/>
      <w:pPr>
        <w:ind w:left="562" w:hanging="420"/>
      </w:pPr>
      <w:rPr>
        <w:rFonts w:hint="default"/>
        <w:i w:val="0"/>
        <w:iCs w:val="0"/>
        <w:sz w:val="22"/>
        <w:szCs w:val="22"/>
      </w:rPr>
    </w:lvl>
    <w:lvl w:ilvl="2">
      <w:start w:val="1"/>
      <w:numFmt w:val="decimal"/>
      <w:lvlText w:val="%3)"/>
      <w:lvlJc w:val="left"/>
      <w:pPr>
        <w:ind w:left="1572" w:hanging="720"/>
      </w:pPr>
      <w:rPr>
        <w:rFonts w:ascii="Arial" w:eastAsiaTheme="minorHAnsi" w:hAnsi="Arial" w:cs="Arial"/>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132285783">
    <w:abstractNumId w:val="6"/>
  </w:num>
  <w:num w:numId="2" w16cid:durableId="1570111639">
    <w:abstractNumId w:val="0"/>
  </w:num>
  <w:num w:numId="3" w16cid:durableId="1423336469">
    <w:abstractNumId w:val="1"/>
  </w:num>
  <w:num w:numId="4" w16cid:durableId="276765338">
    <w:abstractNumId w:val="3"/>
  </w:num>
  <w:num w:numId="5" w16cid:durableId="684015979">
    <w:abstractNumId w:val="4"/>
  </w:num>
  <w:num w:numId="6" w16cid:durableId="1185245178">
    <w:abstractNumId w:val="2"/>
  </w:num>
  <w:num w:numId="7" w16cid:durableId="525488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DD"/>
    <w:rsid w:val="00002869"/>
    <w:rsid w:val="00006F14"/>
    <w:rsid w:val="00007156"/>
    <w:rsid w:val="00014EA1"/>
    <w:rsid w:val="00017737"/>
    <w:rsid w:val="0003269D"/>
    <w:rsid w:val="00040395"/>
    <w:rsid w:val="00041A21"/>
    <w:rsid w:val="00047DCC"/>
    <w:rsid w:val="00047EFE"/>
    <w:rsid w:val="000638AA"/>
    <w:rsid w:val="00066AA2"/>
    <w:rsid w:val="00071732"/>
    <w:rsid w:val="00076B93"/>
    <w:rsid w:val="000868E2"/>
    <w:rsid w:val="00086E10"/>
    <w:rsid w:val="000946C4"/>
    <w:rsid w:val="000A334E"/>
    <w:rsid w:val="000A3554"/>
    <w:rsid w:val="000A3C8C"/>
    <w:rsid w:val="000A6033"/>
    <w:rsid w:val="000A701B"/>
    <w:rsid w:val="000B3C39"/>
    <w:rsid w:val="000B3F3D"/>
    <w:rsid w:val="000C6D88"/>
    <w:rsid w:val="000D2BD2"/>
    <w:rsid w:val="000D508D"/>
    <w:rsid w:val="00104223"/>
    <w:rsid w:val="001305AA"/>
    <w:rsid w:val="00137A32"/>
    <w:rsid w:val="00140173"/>
    <w:rsid w:val="00143391"/>
    <w:rsid w:val="0015194E"/>
    <w:rsid w:val="00173EBF"/>
    <w:rsid w:val="00174442"/>
    <w:rsid w:val="00177EC1"/>
    <w:rsid w:val="0018001F"/>
    <w:rsid w:val="0018245C"/>
    <w:rsid w:val="00186507"/>
    <w:rsid w:val="00191C3A"/>
    <w:rsid w:val="001959CA"/>
    <w:rsid w:val="0019742C"/>
    <w:rsid w:val="001A57D5"/>
    <w:rsid w:val="001A6D03"/>
    <w:rsid w:val="001B42C7"/>
    <w:rsid w:val="001B716E"/>
    <w:rsid w:val="001F7AA1"/>
    <w:rsid w:val="002012D9"/>
    <w:rsid w:val="0020183F"/>
    <w:rsid w:val="002115B6"/>
    <w:rsid w:val="00211C66"/>
    <w:rsid w:val="00212444"/>
    <w:rsid w:val="0022647E"/>
    <w:rsid w:val="00231579"/>
    <w:rsid w:val="00232422"/>
    <w:rsid w:val="002354FA"/>
    <w:rsid w:val="00235B85"/>
    <w:rsid w:val="002413B6"/>
    <w:rsid w:val="00245399"/>
    <w:rsid w:val="00250D3D"/>
    <w:rsid w:val="00252E70"/>
    <w:rsid w:val="00265A76"/>
    <w:rsid w:val="0026763D"/>
    <w:rsid w:val="00270D52"/>
    <w:rsid w:val="002B18E6"/>
    <w:rsid w:val="002B59FA"/>
    <w:rsid w:val="002C31EF"/>
    <w:rsid w:val="002C3C10"/>
    <w:rsid w:val="002D67FD"/>
    <w:rsid w:val="002E4E3C"/>
    <w:rsid w:val="002E6C09"/>
    <w:rsid w:val="002F031A"/>
    <w:rsid w:val="002F7C00"/>
    <w:rsid w:val="00301957"/>
    <w:rsid w:val="0030711E"/>
    <w:rsid w:val="00311455"/>
    <w:rsid w:val="00316A8E"/>
    <w:rsid w:val="00333E4D"/>
    <w:rsid w:val="003348D5"/>
    <w:rsid w:val="00336C0D"/>
    <w:rsid w:val="003371B7"/>
    <w:rsid w:val="00347E86"/>
    <w:rsid w:val="00350195"/>
    <w:rsid w:val="00350C4B"/>
    <w:rsid w:val="0035213F"/>
    <w:rsid w:val="00353F8B"/>
    <w:rsid w:val="00356591"/>
    <w:rsid w:val="00360F8B"/>
    <w:rsid w:val="00366D56"/>
    <w:rsid w:val="00371387"/>
    <w:rsid w:val="0037482A"/>
    <w:rsid w:val="00385887"/>
    <w:rsid w:val="003A271D"/>
    <w:rsid w:val="003B1323"/>
    <w:rsid w:val="003C6A19"/>
    <w:rsid w:val="003E1D3A"/>
    <w:rsid w:val="003E7CDB"/>
    <w:rsid w:val="003F6ECC"/>
    <w:rsid w:val="003F7049"/>
    <w:rsid w:val="00400885"/>
    <w:rsid w:val="0040143A"/>
    <w:rsid w:val="00403F13"/>
    <w:rsid w:val="00404E81"/>
    <w:rsid w:val="00404EC0"/>
    <w:rsid w:val="004059EF"/>
    <w:rsid w:val="0040629A"/>
    <w:rsid w:val="004348F4"/>
    <w:rsid w:val="004361AB"/>
    <w:rsid w:val="0045286F"/>
    <w:rsid w:val="00465BD5"/>
    <w:rsid w:val="00483942"/>
    <w:rsid w:val="00485D35"/>
    <w:rsid w:val="00486600"/>
    <w:rsid w:val="00492315"/>
    <w:rsid w:val="00497C41"/>
    <w:rsid w:val="004A06F7"/>
    <w:rsid w:val="004A4A5A"/>
    <w:rsid w:val="004A6F7B"/>
    <w:rsid w:val="004B0F15"/>
    <w:rsid w:val="004B38EA"/>
    <w:rsid w:val="004C08C0"/>
    <w:rsid w:val="004C6937"/>
    <w:rsid w:val="004C6F5B"/>
    <w:rsid w:val="004D5E7F"/>
    <w:rsid w:val="004D7DFC"/>
    <w:rsid w:val="004E135F"/>
    <w:rsid w:val="004E4C6C"/>
    <w:rsid w:val="004E55F9"/>
    <w:rsid w:val="005019BC"/>
    <w:rsid w:val="0051049E"/>
    <w:rsid w:val="00513781"/>
    <w:rsid w:val="00523A3D"/>
    <w:rsid w:val="00532C17"/>
    <w:rsid w:val="005401B8"/>
    <w:rsid w:val="00542A55"/>
    <w:rsid w:val="00560454"/>
    <w:rsid w:val="00572874"/>
    <w:rsid w:val="005740B4"/>
    <w:rsid w:val="005804BD"/>
    <w:rsid w:val="00580BDA"/>
    <w:rsid w:val="00584B4A"/>
    <w:rsid w:val="00593391"/>
    <w:rsid w:val="00597E3F"/>
    <w:rsid w:val="005B025D"/>
    <w:rsid w:val="005C04F0"/>
    <w:rsid w:val="005C40DA"/>
    <w:rsid w:val="005C4336"/>
    <w:rsid w:val="005C4E07"/>
    <w:rsid w:val="005C6492"/>
    <w:rsid w:val="005C6A01"/>
    <w:rsid w:val="005D43CB"/>
    <w:rsid w:val="005F0CAE"/>
    <w:rsid w:val="005F1D11"/>
    <w:rsid w:val="006005F8"/>
    <w:rsid w:val="00603659"/>
    <w:rsid w:val="00605C37"/>
    <w:rsid w:val="00611C1B"/>
    <w:rsid w:val="00613AF9"/>
    <w:rsid w:val="0062303A"/>
    <w:rsid w:val="00623C77"/>
    <w:rsid w:val="006255DF"/>
    <w:rsid w:val="00633EBD"/>
    <w:rsid w:val="0064395F"/>
    <w:rsid w:val="0064608C"/>
    <w:rsid w:val="0065043D"/>
    <w:rsid w:val="006531CE"/>
    <w:rsid w:val="0065398D"/>
    <w:rsid w:val="00654974"/>
    <w:rsid w:val="006603A0"/>
    <w:rsid w:val="00665110"/>
    <w:rsid w:val="00666342"/>
    <w:rsid w:val="0067157A"/>
    <w:rsid w:val="0068340A"/>
    <w:rsid w:val="006868A8"/>
    <w:rsid w:val="00693187"/>
    <w:rsid w:val="006C04FD"/>
    <w:rsid w:val="006D0FAC"/>
    <w:rsid w:val="006D3100"/>
    <w:rsid w:val="006D7E81"/>
    <w:rsid w:val="006E28F8"/>
    <w:rsid w:val="007407E6"/>
    <w:rsid w:val="00741180"/>
    <w:rsid w:val="00742F9C"/>
    <w:rsid w:val="0074383C"/>
    <w:rsid w:val="007508EE"/>
    <w:rsid w:val="007526E3"/>
    <w:rsid w:val="00761ADD"/>
    <w:rsid w:val="00762C36"/>
    <w:rsid w:val="00764D70"/>
    <w:rsid w:val="00767F3C"/>
    <w:rsid w:val="0077719D"/>
    <w:rsid w:val="007872E0"/>
    <w:rsid w:val="007A3292"/>
    <w:rsid w:val="007A47E3"/>
    <w:rsid w:val="007A4B06"/>
    <w:rsid w:val="007B3D05"/>
    <w:rsid w:val="007B4DDB"/>
    <w:rsid w:val="007B71CD"/>
    <w:rsid w:val="007C1E3C"/>
    <w:rsid w:val="007C36BB"/>
    <w:rsid w:val="007C62E5"/>
    <w:rsid w:val="007C68B9"/>
    <w:rsid w:val="007D6347"/>
    <w:rsid w:val="007E1764"/>
    <w:rsid w:val="007E2C02"/>
    <w:rsid w:val="007E3D21"/>
    <w:rsid w:val="007F20C3"/>
    <w:rsid w:val="00801C31"/>
    <w:rsid w:val="00810963"/>
    <w:rsid w:val="00820CD1"/>
    <w:rsid w:val="00832A31"/>
    <w:rsid w:val="008341D9"/>
    <w:rsid w:val="00836200"/>
    <w:rsid w:val="00842FA5"/>
    <w:rsid w:val="00847F55"/>
    <w:rsid w:val="00850CE1"/>
    <w:rsid w:val="00851192"/>
    <w:rsid w:val="00856096"/>
    <w:rsid w:val="00860717"/>
    <w:rsid w:val="00861A6E"/>
    <w:rsid w:val="00864C3C"/>
    <w:rsid w:val="00867FB2"/>
    <w:rsid w:val="00876812"/>
    <w:rsid w:val="00876ADB"/>
    <w:rsid w:val="00881B5C"/>
    <w:rsid w:val="008832FB"/>
    <w:rsid w:val="0089448C"/>
    <w:rsid w:val="008A33B4"/>
    <w:rsid w:val="008A4E17"/>
    <w:rsid w:val="008B53B8"/>
    <w:rsid w:val="008C024D"/>
    <w:rsid w:val="008D0362"/>
    <w:rsid w:val="008D14F5"/>
    <w:rsid w:val="008E22E3"/>
    <w:rsid w:val="008E2E92"/>
    <w:rsid w:val="008E4F64"/>
    <w:rsid w:val="008E65AA"/>
    <w:rsid w:val="008F4EB3"/>
    <w:rsid w:val="00924C71"/>
    <w:rsid w:val="009330BD"/>
    <w:rsid w:val="00942604"/>
    <w:rsid w:val="00953E25"/>
    <w:rsid w:val="00957052"/>
    <w:rsid w:val="00965621"/>
    <w:rsid w:val="009669BB"/>
    <w:rsid w:val="00983E80"/>
    <w:rsid w:val="009864FC"/>
    <w:rsid w:val="00990128"/>
    <w:rsid w:val="009A3F13"/>
    <w:rsid w:val="009A4507"/>
    <w:rsid w:val="009B3BBF"/>
    <w:rsid w:val="009C0775"/>
    <w:rsid w:val="009C4638"/>
    <w:rsid w:val="009D2AA2"/>
    <w:rsid w:val="009E2E3B"/>
    <w:rsid w:val="009E47F1"/>
    <w:rsid w:val="009E6BA8"/>
    <w:rsid w:val="009F2539"/>
    <w:rsid w:val="009F40A3"/>
    <w:rsid w:val="00A00E90"/>
    <w:rsid w:val="00A1007C"/>
    <w:rsid w:val="00A15C36"/>
    <w:rsid w:val="00A21AD6"/>
    <w:rsid w:val="00A232F4"/>
    <w:rsid w:val="00A261CF"/>
    <w:rsid w:val="00A32666"/>
    <w:rsid w:val="00A32A3C"/>
    <w:rsid w:val="00A4126C"/>
    <w:rsid w:val="00A540B8"/>
    <w:rsid w:val="00A64504"/>
    <w:rsid w:val="00A664D9"/>
    <w:rsid w:val="00A73086"/>
    <w:rsid w:val="00A77A93"/>
    <w:rsid w:val="00A808BB"/>
    <w:rsid w:val="00A82F84"/>
    <w:rsid w:val="00A83841"/>
    <w:rsid w:val="00A953F7"/>
    <w:rsid w:val="00A96531"/>
    <w:rsid w:val="00AA5156"/>
    <w:rsid w:val="00AA748F"/>
    <w:rsid w:val="00AB2DE7"/>
    <w:rsid w:val="00AB66AC"/>
    <w:rsid w:val="00AC15FC"/>
    <w:rsid w:val="00AC169D"/>
    <w:rsid w:val="00AD3515"/>
    <w:rsid w:val="00AE3E44"/>
    <w:rsid w:val="00AE635A"/>
    <w:rsid w:val="00B022EC"/>
    <w:rsid w:val="00B0398D"/>
    <w:rsid w:val="00B12DD1"/>
    <w:rsid w:val="00B20199"/>
    <w:rsid w:val="00B23AB3"/>
    <w:rsid w:val="00B55DFE"/>
    <w:rsid w:val="00B56FF2"/>
    <w:rsid w:val="00B67529"/>
    <w:rsid w:val="00B91426"/>
    <w:rsid w:val="00B9334F"/>
    <w:rsid w:val="00B9388D"/>
    <w:rsid w:val="00B9521B"/>
    <w:rsid w:val="00B95FB5"/>
    <w:rsid w:val="00B97987"/>
    <w:rsid w:val="00BB76B5"/>
    <w:rsid w:val="00BC6D94"/>
    <w:rsid w:val="00BD634C"/>
    <w:rsid w:val="00BE64D3"/>
    <w:rsid w:val="00BF2813"/>
    <w:rsid w:val="00C02402"/>
    <w:rsid w:val="00C04685"/>
    <w:rsid w:val="00C06612"/>
    <w:rsid w:val="00C214FE"/>
    <w:rsid w:val="00C27CD0"/>
    <w:rsid w:val="00C32013"/>
    <w:rsid w:val="00C3646C"/>
    <w:rsid w:val="00C402D9"/>
    <w:rsid w:val="00C475AF"/>
    <w:rsid w:val="00C51363"/>
    <w:rsid w:val="00C53FF0"/>
    <w:rsid w:val="00C7024B"/>
    <w:rsid w:val="00C71ED7"/>
    <w:rsid w:val="00C94554"/>
    <w:rsid w:val="00CA5D28"/>
    <w:rsid w:val="00CB1C98"/>
    <w:rsid w:val="00CB298F"/>
    <w:rsid w:val="00CB3F5C"/>
    <w:rsid w:val="00CC517B"/>
    <w:rsid w:val="00CD0CB0"/>
    <w:rsid w:val="00CE592E"/>
    <w:rsid w:val="00D0306D"/>
    <w:rsid w:val="00D25F55"/>
    <w:rsid w:val="00D26A54"/>
    <w:rsid w:val="00D371A6"/>
    <w:rsid w:val="00D44EDD"/>
    <w:rsid w:val="00D458A9"/>
    <w:rsid w:val="00D45CC0"/>
    <w:rsid w:val="00D47736"/>
    <w:rsid w:val="00D6707F"/>
    <w:rsid w:val="00D86751"/>
    <w:rsid w:val="00DA43A2"/>
    <w:rsid w:val="00DA554F"/>
    <w:rsid w:val="00DA6CB7"/>
    <w:rsid w:val="00DB5182"/>
    <w:rsid w:val="00DB70BB"/>
    <w:rsid w:val="00DB7E14"/>
    <w:rsid w:val="00DC676F"/>
    <w:rsid w:val="00DD0183"/>
    <w:rsid w:val="00DD2BE4"/>
    <w:rsid w:val="00DE31C1"/>
    <w:rsid w:val="00DF4A8F"/>
    <w:rsid w:val="00E03159"/>
    <w:rsid w:val="00E04305"/>
    <w:rsid w:val="00E10B5B"/>
    <w:rsid w:val="00E11247"/>
    <w:rsid w:val="00E31702"/>
    <w:rsid w:val="00E32609"/>
    <w:rsid w:val="00E3324E"/>
    <w:rsid w:val="00E361B6"/>
    <w:rsid w:val="00E40B39"/>
    <w:rsid w:val="00E41284"/>
    <w:rsid w:val="00E4233A"/>
    <w:rsid w:val="00E46B48"/>
    <w:rsid w:val="00E46E4B"/>
    <w:rsid w:val="00E55E89"/>
    <w:rsid w:val="00E5799B"/>
    <w:rsid w:val="00E728A9"/>
    <w:rsid w:val="00E800AE"/>
    <w:rsid w:val="00E93402"/>
    <w:rsid w:val="00EA19CA"/>
    <w:rsid w:val="00EB1C01"/>
    <w:rsid w:val="00EB3003"/>
    <w:rsid w:val="00EB74BD"/>
    <w:rsid w:val="00EB7577"/>
    <w:rsid w:val="00EC1469"/>
    <w:rsid w:val="00EC6957"/>
    <w:rsid w:val="00ED0B24"/>
    <w:rsid w:val="00ED54A1"/>
    <w:rsid w:val="00EF1432"/>
    <w:rsid w:val="00F011A0"/>
    <w:rsid w:val="00F12970"/>
    <w:rsid w:val="00F165E8"/>
    <w:rsid w:val="00F178FD"/>
    <w:rsid w:val="00F1799F"/>
    <w:rsid w:val="00F27D47"/>
    <w:rsid w:val="00F301B8"/>
    <w:rsid w:val="00F378F7"/>
    <w:rsid w:val="00F4003C"/>
    <w:rsid w:val="00F424EC"/>
    <w:rsid w:val="00F51F85"/>
    <w:rsid w:val="00F57479"/>
    <w:rsid w:val="00F61726"/>
    <w:rsid w:val="00F7309E"/>
    <w:rsid w:val="00F800D1"/>
    <w:rsid w:val="00FA0F4B"/>
    <w:rsid w:val="00FA39D4"/>
    <w:rsid w:val="00FB4E69"/>
    <w:rsid w:val="00FB6E87"/>
    <w:rsid w:val="00FC7FBE"/>
    <w:rsid w:val="00FD0755"/>
    <w:rsid w:val="00FD4FE5"/>
    <w:rsid w:val="00FE09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F03E"/>
  <w15:chartTrackingRefBased/>
  <w15:docId w15:val="{7ECB5934-8C07-4030-838D-C9CD3DCA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44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44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44ED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44ED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44ED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44ED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4ED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4ED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4ED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4ED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44ED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44ED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44ED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44ED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44ED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4ED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4ED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4ED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4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4ED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4ED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4ED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4ED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44EDD"/>
    <w:rPr>
      <w:i/>
      <w:iCs/>
      <w:color w:val="404040" w:themeColor="text1" w:themeTint="BF"/>
    </w:rPr>
  </w:style>
  <w:style w:type="paragraph" w:styleId="Sarakstarindkopa">
    <w:name w:val="List Paragraph"/>
    <w:aliases w:val="Saistīto dokumentu saraksts,Syle 1,Normal bullet 2,Bullet list,H&amp;P List Paragraph,2,Strip,PPS_Bullet,Numurets,Virsraksti,List Paragraph1,Colorful List - Accent 12,Colorful List - Accent 11,Numbered Para 1,Dot pt,Bullet EY"/>
    <w:basedOn w:val="Parasts"/>
    <w:link w:val="SarakstarindkopaRakstz"/>
    <w:uiPriority w:val="34"/>
    <w:qFormat/>
    <w:rsid w:val="00D44EDD"/>
    <w:pPr>
      <w:ind w:left="720"/>
      <w:contextualSpacing/>
    </w:pPr>
  </w:style>
  <w:style w:type="character" w:styleId="Intensvsizclums">
    <w:name w:val="Intense Emphasis"/>
    <w:basedOn w:val="Noklusjumarindkopasfonts"/>
    <w:uiPriority w:val="21"/>
    <w:qFormat/>
    <w:rsid w:val="00D44EDD"/>
    <w:rPr>
      <w:i/>
      <w:iCs/>
      <w:color w:val="0F4761" w:themeColor="accent1" w:themeShade="BF"/>
    </w:rPr>
  </w:style>
  <w:style w:type="paragraph" w:styleId="Intensvscitts">
    <w:name w:val="Intense Quote"/>
    <w:basedOn w:val="Parasts"/>
    <w:next w:val="Parasts"/>
    <w:link w:val="IntensvscittsRakstz"/>
    <w:uiPriority w:val="30"/>
    <w:qFormat/>
    <w:rsid w:val="00D44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44EDD"/>
    <w:rPr>
      <w:i/>
      <w:iCs/>
      <w:color w:val="0F4761" w:themeColor="accent1" w:themeShade="BF"/>
    </w:rPr>
  </w:style>
  <w:style w:type="character" w:styleId="Intensvaatsauce">
    <w:name w:val="Intense Reference"/>
    <w:basedOn w:val="Noklusjumarindkopasfonts"/>
    <w:uiPriority w:val="32"/>
    <w:qFormat/>
    <w:rsid w:val="00D44EDD"/>
    <w:rPr>
      <w:b/>
      <w:bCs/>
      <w:smallCaps/>
      <w:color w:val="0F4761" w:themeColor="accent1" w:themeShade="BF"/>
      <w:spacing w:val="5"/>
    </w:rPr>
  </w:style>
  <w:style w:type="character" w:styleId="Hipersaite">
    <w:name w:val="Hyperlink"/>
    <w:basedOn w:val="Noklusjumarindkopasfonts"/>
    <w:uiPriority w:val="99"/>
    <w:unhideWhenUsed/>
    <w:rsid w:val="00D44EDD"/>
    <w:rPr>
      <w:color w:val="467886" w:themeColor="hyperlink"/>
      <w:u w:val="single"/>
    </w:rPr>
  </w:style>
  <w:style w:type="character" w:styleId="Neatrisintapieminana">
    <w:name w:val="Unresolved Mention"/>
    <w:basedOn w:val="Noklusjumarindkopasfonts"/>
    <w:uiPriority w:val="99"/>
    <w:semiHidden/>
    <w:unhideWhenUsed/>
    <w:rsid w:val="00D44EDD"/>
    <w:rPr>
      <w:color w:val="605E5C"/>
      <w:shd w:val="clear" w:color="auto" w:fill="E1DFDD"/>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44EDD"/>
  </w:style>
  <w:style w:type="character" w:styleId="Izmantotahipersaite">
    <w:name w:val="FollowedHyperlink"/>
    <w:basedOn w:val="Noklusjumarindkopasfonts"/>
    <w:uiPriority w:val="99"/>
    <w:semiHidden/>
    <w:unhideWhenUsed/>
    <w:rsid w:val="005401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91938">
      <w:bodyDiv w:val="1"/>
      <w:marLeft w:val="0"/>
      <w:marRight w:val="0"/>
      <w:marTop w:val="0"/>
      <w:marBottom w:val="0"/>
      <w:divBdr>
        <w:top w:val="none" w:sz="0" w:space="0" w:color="auto"/>
        <w:left w:val="none" w:sz="0" w:space="0" w:color="auto"/>
        <w:bottom w:val="none" w:sz="0" w:space="0" w:color="auto"/>
        <w:right w:val="none" w:sz="0" w:space="0" w:color="auto"/>
      </w:divBdr>
    </w:div>
    <w:div w:id="615792352">
      <w:bodyDiv w:val="1"/>
      <w:marLeft w:val="0"/>
      <w:marRight w:val="0"/>
      <w:marTop w:val="0"/>
      <w:marBottom w:val="0"/>
      <w:divBdr>
        <w:top w:val="none" w:sz="0" w:space="0" w:color="auto"/>
        <w:left w:val="none" w:sz="0" w:space="0" w:color="auto"/>
        <w:bottom w:val="none" w:sz="0" w:space="0" w:color="auto"/>
        <w:right w:val="none" w:sz="0" w:space="0" w:color="auto"/>
      </w:divBdr>
    </w:div>
    <w:div w:id="1522208933">
      <w:bodyDiv w:val="1"/>
      <w:marLeft w:val="0"/>
      <w:marRight w:val="0"/>
      <w:marTop w:val="0"/>
      <w:marBottom w:val="0"/>
      <w:divBdr>
        <w:top w:val="none" w:sz="0" w:space="0" w:color="auto"/>
        <w:left w:val="none" w:sz="0" w:space="0" w:color="auto"/>
        <w:bottom w:val="none" w:sz="0" w:space="0" w:color="auto"/>
        <w:right w:val="none" w:sz="0" w:space="0" w:color="auto"/>
      </w:divBdr>
    </w:div>
    <w:div w:id="1557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sturs.romanovs@lsez.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s://izsoles.ta.gov.lv/" TargetMode="External"/><Relationship Id="rId10" Type="http://schemas.openxmlformats.org/officeDocument/2006/relationships/hyperlink" Target="https://liepaja-sez.lv/lv/iepirkumi-un-izsoles/"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1578</Words>
  <Characters>901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Saltone</dc:creator>
  <cp:keywords/>
  <dc:description/>
  <cp:lastModifiedBy>Linda Saltone</cp:lastModifiedBy>
  <cp:revision>22</cp:revision>
  <dcterms:created xsi:type="dcterms:W3CDTF">2025-09-03T08:19:00Z</dcterms:created>
  <dcterms:modified xsi:type="dcterms:W3CDTF">2025-09-04T07:51:00Z</dcterms:modified>
</cp:coreProperties>
</file>